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Despacho Decisório Nº 0XX/2024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Município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XX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sz w:val="24"/>
          <w:szCs w:val="24"/>
        </w:rPr>
        <w:t>março</w:t>
      </w:r>
      <w:r>
        <w:rPr>
          <w:rFonts w:cs="Times New Roman" w:ascii="Times New Roman" w:hAnsi="Times New Roman"/>
          <w:sz w:val="24"/>
          <w:szCs w:val="24"/>
        </w:rPr>
        <w:t xml:space="preserve"> de 2024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Processo Nº 10675.XXXXX/2023-17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Interessado: </w:t>
      </w:r>
      <w:r>
        <w:rPr>
          <w:rFonts w:cs="Times New Roman" w:ascii="Times New Roman" w:hAnsi="Times New Roman"/>
          <w:sz w:val="24"/>
          <w:szCs w:val="24"/>
        </w:rPr>
        <w:t>José da Silva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CNPJ/CPF: </w:t>
      </w:r>
      <w:r>
        <w:rPr>
          <w:rFonts w:cs="Times New Roman" w:ascii="Times New Roman" w:hAnsi="Times New Roman"/>
          <w:sz w:val="24"/>
          <w:szCs w:val="24"/>
        </w:rPr>
        <w:t>XXX.XXX.XXX-XX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CIB: </w:t>
      </w:r>
      <w:r>
        <w:rPr>
          <w:rFonts w:cs="Times New Roman" w:ascii="Times New Roman" w:hAnsi="Times New Roman"/>
          <w:sz w:val="24"/>
          <w:szCs w:val="24"/>
        </w:rPr>
        <w:t>X.XXX.XXX-8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IMPOSTO SOBRE A PROPRIEDADE TERRITORIAL RURAL (ITR)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EXERCÍCIO: 20</w:t>
      </w:r>
      <w:r>
        <w:rPr>
          <w:rFonts w:cs="Times New Roman" w:ascii="Times New Roman" w:hAnsi="Times New Roman"/>
          <w:b/>
          <w:bCs/>
          <w:sz w:val="24"/>
          <w:szCs w:val="24"/>
        </w:rPr>
        <w:t>24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Cabível a Revisão de Ofício do lançamento, com fundamento no inciso VIII, art. 149 do CTN,  para extinguir o crédito tributário, em razão dos documentos apresentados pelo autor  demonstrando que houve duplicidade de cadastro do mesmo imóvel rural.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Lançamento anulado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pBdr>
          <w:top w:val="single" w:sz="4" w:space="1" w:color="000000"/>
          <w:bottom w:val="single" w:sz="4" w:space="1" w:color="000000"/>
        </w:pBd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RELATÓRIO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 a finalidade de comprovação dos dados informados na DITR do exercício de 2019, o contribuinte foi intimado a apresentar documentos para comprovar o direito à isenção do imposto, incidente sobre de 527,3ha, declarada como área de reserva legal. Além disso, o contribuinte foi intimado também a comprovar o valor da terra nua (VTN), mediante a apresentação de laudo de avaliação elaborado com os requisitos estabelecidos pela NBR 14.653-3 da ABNT.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resposta à intimação, o interessado alegou que o CIB 1.234.567-8 foi cadastrado em duplicidade com o CIB 8.765.432-1. O contribuinte alegou ainda que já havia iniciado os procedimentos, visando o cancelamento do CIB 8.765.432-1, Junto à Secretaria da Receita Federal. Entretanto, o fisco do município de Alegria, não considerou a justificativa apresentada e efetuou o lançamento de ofício.  No lançamento, a autoridade administrativa glosou a quantia 527,3ha, declarada como áreas de reserva legal e procedeu ao arbitramento do VTN, considerando o valor obtido no sistema de Preços de Terras (SIPT), nos termos do art. 14 da Lei Nº 9.393/96.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Depois de Notificado, o sujeito passivo requereu a anulação do lançamento, tendo em vista o cancelamento do CIB junto à Secretaria da Receita Federal. Ato contínuo, a Secretaria da Receita Federal encaminhou o requerimento ao município, solicitando a emissão de Despacho Decisório, nos termos da Nota Técnica COFIS-DIRED Nº 012/2019.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pBdr>
          <w:top w:val="single" w:sz="4" w:space="1" w:color="000000"/>
          <w:bottom w:val="single" w:sz="6" w:space="1" w:color="000000"/>
        </w:pBdr>
        <w:ind w:hanging="0"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ANÁLISE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acordo com a Nota Técnica COFIS-DIRED Nº 012, de 13 de setembro de 2019, cabe à administração tributária municipal analisar  o pedido de revisão de lançamento e decidir, mediante Despacho Decisório a ser emitido pela autoridade municipal autora do correspondente lançamento.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Assim que o sujeito passivo apresentou o requerimento de anulação do presente lançamento, os documentos foram encaminhados ao fisco do município de Alegria para adotar as providências de que trata a Nota Técnica, retromencionada.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Analisando o pedido do autor, constata-se que, em 27/09/2021, foi efetuado  o cancelamento do CIB nº 1.234.567-8, por duplicidade com o CIB nº 8.765.432-1, conforme recorte da tela de consulta ao sistema, abaixo colada: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3459480" cy="98234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 ambos os cadastros constam como localização do imóvel rural: a Rodovia Santo Antônio , município de Alegria e ambos com área de 527,3ha.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 relação ao CIB Nº 1.234.567-8, foram transmitidas Declarações do imposto sobre a propriedade territorial rural (DITR) até o exercício de 2019, conforme se verifica na tela abaixo colada: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3459480" cy="982345"/>
            <wp:effectExtent l="0" t="0" r="0" b="0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 referência ao CIB Nº 1.234.567-8, foram transmitidas Declarações do imposto sobre a propriedade territorial rural (DITR) até o exercício de 2022, conforme se verifica na tela abaixo colada: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3459480" cy="982345"/>
            <wp:effectExtent l="0" t="0" r="0" b="0"/>
            <wp:docPr id="3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Diante dos documentos analisados, é possível concluir que houve a duplicidade de cadastro, junto à Secretaria da Receita Federal, para o mesmo imóvel rural. Por conseguinte, assiste razão ao peticionário.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pBdr>
          <w:top w:val="single" w:sz="4" w:space="1" w:color="000000"/>
          <w:bottom w:val="single" w:sz="6" w:space="0" w:color="000000"/>
        </w:pBdr>
        <w:ind w:hanging="0"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CONCLUSÃO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Considerando todo o exposto, com fulcro no que dispõe no inciso III, do art. 145 c/c inciso VIII. Do art. 149, ambos do Código Tributário Nacional (CTN), </w:t>
      </w:r>
      <w:r>
        <w:rPr>
          <w:rFonts w:cs="Times New Roman" w:ascii="Times New Roman" w:hAnsi="Times New Roman"/>
          <w:b/>
          <w:bCs/>
          <w:sz w:val="24"/>
          <w:szCs w:val="24"/>
        </w:rPr>
        <w:t>DECIDO ANULAR DE OFÍCIO O LANÇAMENTO Nºxxx</w:t>
      </w:r>
      <w:r>
        <w:rPr>
          <w:rFonts w:cs="Times New Roman" w:ascii="Times New Roman" w:hAnsi="Times New Roman"/>
          <w:sz w:val="24"/>
          <w:szCs w:val="24"/>
        </w:rPr>
        <w:t>, relativo ao imóvel rural, identificado pelo CIB/NIRF xxx, lavrado em nome de xxx (CPFxxx); considerando que houve duplicidade com o cadastro identificado pelo CIB/NIRF nº XXX.</w:t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>
          <w:rFonts w:ascii="Times New Roman" w:hAnsi="Times New Roman" w:cs="Times New Roman"/>
          <w:i/>
          <w:i/>
          <w:iCs/>
          <w:color w:themeColor="background2" w:themeShade="bf" w:val="AEAAAA"/>
          <w:sz w:val="24"/>
          <w:szCs w:val="24"/>
        </w:rPr>
      </w:pP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assinado digitalmente</w:t>
      </w: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)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João da Silva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 xml:space="preserve">Auditor Fiscal do Município de </w:t>
      </w:r>
    </w:p>
    <w:p>
      <w:pPr>
        <w:pStyle w:val="ListParagraph"/>
        <w:spacing w:before="0" w:after="160"/>
        <w:ind w:hanging="0"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Matricula N° xxxxxx</w:t>
      </w:r>
    </w:p>
    <w:sectPr>
      <w:headerReference w:type="default" r:id="rId5"/>
      <w:footerReference w:type="default" r:id="rId6"/>
      <w:type w:val="nextPage"/>
      <w:pgSz w:w="11906" w:h="16838"/>
      <w:pgMar w:left="1701" w:right="1701" w:gutter="0" w:header="397" w:top="964" w:footer="22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-BoldItalic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sz w:val="16"/>
        <w:szCs w:val="16"/>
      </w:rPr>
    </w:pPr>
    <w:r>
      <w:rPr>
        <w:rFonts w:ascii="Times New Roman" w:hAnsi="Times New Roman"/>
      </w:rPr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Prefeitura Municipal de 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Av. ......…, </w:t>
    </w:r>
    <w:r>
      <w:rPr>
        <w:rFonts w:ascii="Times New Roman" w:hAnsi="Times New Roman"/>
        <w:sz w:val="16"/>
        <w:szCs w:val="16"/>
      </w:rPr>
      <w:t>nº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CEP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Prefeitura Municipal </w:t>
    </w:r>
    <w:r>
      <w:rPr>
        <w:rFonts w:ascii="Times New Roman" w:hAnsi="Times New Roman"/>
      </w:rPr>
      <w:t>de XXX</w:t>
    </w:r>
  </w:p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503b"/>
    <w:rPr/>
  </w:style>
  <w:style w:type="character" w:styleId="RodapChar" w:customStyle="1">
    <w:name w:val="Rodapé Char"/>
    <w:basedOn w:val="DefaultParagraphFont"/>
    <w:uiPriority w:val="99"/>
    <w:qFormat/>
    <w:rsid w:val="00e6503b"/>
    <w:rPr/>
  </w:style>
  <w:style w:type="character" w:styleId="Hyperlink">
    <w:name w:val="Hyperlink"/>
    <w:basedOn w:val="DefaultParagraphFont"/>
    <w:uiPriority w:val="99"/>
    <w:semiHidden/>
    <w:unhideWhenUsed/>
    <w:rsid w:val="00c7355b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f91232"/>
    <w:rPr>
      <w:rFonts w:ascii="TimesNewRomanPS-BoldItalicMT" w:hAnsi="TimesNewRomanPS-BoldItalicMT"/>
      <w:b/>
      <w:bCs/>
      <w:i/>
      <w:i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475964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70322e"/>
    <w:rPr>
      <w:color w:val="808080"/>
    </w:rPr>
  </w:style>
  <w:style w:type="character" w:styleId="Fontstyle21" w:customStyle="1">
    <w:name w:val="fontstyle21"/>
    <w:basedOn w:val="DefaultParagraphFont"/>
    <w:qFormat/>
    <w:rsid w:val="00fd3a83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93229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067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735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d66a54"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4f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B974-1644-43EC-9632-5A23CAE2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LibreOffice/7.6.4.1$Windows_X86_64 LibreOffice_project/e19e193f88cd6c0525a17fb7a176ed8e6a3e2aa1</Application>
  <AppVersion>15.0000</AppVersion>
  <Pages>3</Pages>
  <Words>600</Words>
  <Characters>3343</Characters>
  <CharactersWithSpaces>3921</CharactersWithSpaces>
  <Paragraphs>36</Paragraphs>
  <Company>Secretaria de Receita Federal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2024-02-13T13:27:00Z</dcterms:created>
  <dc:creator>Sizenando Ferreira de Oliveira</dc:creator>
  <dc:description/>
  <dc:language>pt-BR</dc:language>
  <cp:lastModifiedBy/>
  <cp:lastPrinted>2023-05-24T19:14:00Z</cp:lastPrinted>
  <dcterms:modified xsi:type="dcterms:W3CDTF">2024-03-02T14:54:06Z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