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Despacho Decisório Nº 0XX/2024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Município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XX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março</w:t>
      </w:r>
      <w:r>
        <w:rPr>
          <w:rFonts w:cs="Times New Roman" w:ascii="Times New Roman" w:hAnsi="Times New Roman"/>
          <w:sz w:val="24"/>
          <w:szCs w:val="24"/>
        </w:rPr>
        <w:t xml:space="preserve"> de 2024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Processo Nº 10675.XXXXX/2023-17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Interessado: </w:t>
      </w:r>
      <w:r>
        <w:rPr>
          <w:rFonts w:cs="Times New Roman" w:ascii="Times New Roman" w:hAnsi="Times New Roman"/>
          <w:sz w:val="24"/>
          <w:szCs w:val="24"/>
        </w:rPr>
        <w:t>José da Silva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CNPJ/CPF: </w:t>
      </w:r>
      <w:r>
        <w:rPr>
          <w:rFonts w:cs="Times New Roman" w:ascii="Times New Roman" w:hAnsi="Times New Roman"/>
          <w:sz w:val="24"/>
          <w:szCs w:val="24"/>
        </w:rPr>
        <w:t>XXX.XXX.XXX-XX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CIB: </w:t>
      </w:r>
      <w:r>
        <w:rPr>
          <w:rFonts w:cs="Times New Roman" w:ascii="Times New Roman" w:hAnsi="Times New Roman"/>
          <w:sz w:val="24"/>
          <w:szCs w:val="24"/>
        </w:rPr>
        <w:t>X.XXX.XXX-8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IMPOSTO SOBRE A PROPRIEDADE TERRITORIAL RURAL (ITR)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EXERCÍCIO: 20</w:t>
      </w:r>
      <w:r>
        <w:rPr>
          <w:rFonts w:cs="Times New Roman" w:ascii="Times New Roman" w:hAnsi="Times New Roman"/>
          <w:b/>
          <w:bCs/>
          <w:sz w:val="24"/>
          <w:szCs w:val="24"/>
        </w:rPr>
        <w:t>24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hipótese de pagamento antecipado de ITR, o direito de a Fazenda Pública lançar o tributo decai após cinco anos contados da data de ocorrência do fato gerador, nos termos do art. 150, §4º, do CTN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Lançamento anulado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pBdr>
          <w:top w:val="single" w:sz="4" w:space="1" w:color="000000"/>
          <w:bottom w:val="single" w:sz="4" w:space="1" w:color="000000"/>
        </w:pBd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RELATÓRIO</w:t>
      </w:r>
    </w:p>
    <w:p>
      <w:pPr>
        <w:pStyle w:val="ListParagraph"/>
        <w:ind w:firstLine="1134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Com a finalidade de comprovação dos dados informados na DITR do exercício de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2024</w:t>
      </w:r>
      <w:r>
        <w:rPr>
          <w:rFonts w:cs="Times New Roman" w:ascii="Times New Roman" w:hAnsi="Times New Roman"/>
          <w:sz w:val="24"/>
          <w:szCs w:val="24"/>
        </w:rPr>
        <w:t xml:space="preserve">, o contribuinte foi intimado a apresentar documentos para comprovar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  utilização da área equivalente a 820,0ha , declarada como área de produtos vegetais. Além disso, o contribuinte foi intimado também a comprovar o valor da terra nua (VTN), mediante a apresentação de laudo de avaliação elaborado com os requisitos estabelecidos pela NBR 14.653-3 da ABNT.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Depois de regularmente intimado, o sujeito passivo não comprovou a área efetivamente utilizada para produção vegetal, bem como, não apresentou laudo de avaliação do imóvel, nos termos da NBR 14.653-3.</w:t>
      </w:r>
      <w:r>
        <w:rPr>
          <w:rFonts w:cs="Times New Roman" w:ascii="Times New Roman" w:hAnsi="Times New Roman"/>
          <w:sz w:val="24"/>
          <w:szCs w:val="24"/>
        </w:rPr>
        <w:t xml:space="preserve"> Em decorrência, o fisco do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município de </w:t>
      </w:r>
      <w:r>
        <w:rPr>
          <w:rFonts w:cs="Times New Roman" w:ascii="Times New Roman" w:hAnsi="Times New Roman"/>
          <w:b/>
          <w:bCs/>
          <w:sz w:val="24"/>
          <w:szCs w:val="24"/>
        </w:rPr>
        <w:t>XXX</w:t>
      </w:r>
      <w:r>
        <w:rPr>
          <w:rFonts w:cs="Times New Roman" w:ascii="Times New Roman" w:hAnsi="Times New Roman"/>
          <w:sz w:val="24"/>
          <w:szCs w:val="24"/>
        </w:rPr>
        <w:t>, no uso das atribuições de fiscalização e cobrança do ITR, delegada nos termos do art. 1° da Lei Nº 9.393/96, efetuou o lançamento de ofício, promovendo as seguintes alterações nos campos da Declaração, para fins de apuração do imposto: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Alterou a área declarada com produtos vegetais de 820,0h para 0,00ha, o que, consequentemente, causou a alteração do grau de utilização do solo passando de 100% para 0,00%  e da alíquota, passando de 0,15% para 4,7%.</w:t>
      </w:r>
    </w:p>
    <w:p>
      <w:pPr>
        <w:pStyle w:val="ListParagraph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fundamento no art. 14 da Lei Nº 9.393/96, a autoridade lançadora utilizou o VTN constante no Sistema de Preços de Terra-SIPT, referente ao exercício de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, relativamente ao município de Patos de Minas – MG e, consequentemente o VTN foi alterado  passando de R$ 400.000,00 para R$ 2.289.071,00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pBdr>
          <w:top w:val="single" w:sz="4" w:space="1" w:color="000000"/>
          <w:bottom w:val="single" w:sz="6" w:space="1" w:color="000000"/>
        </w:pBdr>
        <w:ind w:hanging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ANÁLISE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Conforme se verifica no documento às fls. 03/10 a Notificação de Lançamento foi emitida em nome de XXXXXX - XXXXX e enviada para  o endereço informado na DITR, à AV Brasil nº , conforme se verifica no “AR” devolvido ao remetente,  juntado às fls. 18/21 dos autos. Em seguida, foi efetuada a ciência do por edital, conforme se verifica no documento às fls. 25/26.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Depois de transcorrido o prazo de 30 (trinta)  previsto no art. 15 do Decreto Nº 70.235/65, sem que o sujeito passivo tenha apresentado impugnação nem providenciado a regularização do débito, foi lavrado o Termo de Revelia.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Em, xx de janeiro de 2024, o sujeito passivo protocolizou a petição, denominanda a de “impugnação ao lançamento”, contendo as seguintes alegações :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– O lançamento é nulo pois foi emitido, quando já havia ultrapassado o prazo limite de 5 anos para a Constituição do Crédito Tributário, nos termos §4º, art. 150, do CTN,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II- ......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 - .......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Inicialmente, cabe salientar que a petição apresentada pelo requerente </w:t>
      </w:r>
      <w:r>
        <w:rPr>
          <w:rFonts w:cs="Times New Roman" w:ascii="Times New Roman" w:hAnsi="Times New Roman"/>
          <w:b/>
          <w:bCs/>
          <w:sz w:val="24"/>
          <w:szCs w:val="24"/>
        </w:rPr>
        <w:t>é intempestiva</w:t>
      </w:r>
      <w:r>
        <w:rPr>
          <w:rFonts w:cs="Times New Roman" w:ascii="Times New Roman" w:hAnsi="Times New Roman"/>
          <w:sz w:val="24"/>
          <w:szCs w:val="24"/>
        </w:rPr>
        <w:t>, logo, nos termos do §2º, do art. 56 do Decreto Nº 7.574/2011, não caracteriza impugnação, não instaura a fase litigiosa do procedimento, não suspende a exigibilidade do crédito tributário nem comporta julgamento de primeira instância.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 ITR é tributo da modalidade de lançamento por homologação, cabendo ao sujeito passivo apurar o imposto e efetuar o seu pagamento, sem prévio exame da autoridade administrativa, no teor do art. 150 da Lei n.º 5.172/1996 – CTN; nesse caso, o prazo decadencial inicia-se a partir da ocorrência do fato gerador, conforme o § 4º do referido artigo 10, como segue:</w:t>
      </w:r>
    </w:p>
    <w:p>
      <w:pPr>
        <w:pStyle w:val="Normal"/>
        <w:spacing w:lineRule="auto" w:line="240" w:before="0" w:after="0"/>
        <w:ind w:firstLine="993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“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Art. 150. O lançamento por homologação, que ocorre quanto aos tributos cuja legislação atribua ao sujeito passivo o dever de antecipar o pagamento sem prévio exame da autoridade administrativa, opera-se pelo ato em que a referida autoridade, tomando conhecimento da atividade assim exercida pelo obrigado, expressamente a homologa.</w:t>
      </w:r>
    </w:p>
    <w:p>
      <w:pPr>
        <w:pStyle w:val="Normal"/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§ 1º O pagamento antecipado pelo obrigado nos termos deste artigo extingue o crédito, sob condição resolutória da ulterior homologação do lançamento.</w:t>
      </w:r>
    </w:p>
    <w:p>
      <w:pPr>
        <w:pStyle w:val="Normal"/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(...)</w:t>
      </w:r>
    </w:p>
    <w:p>
      <w:pPr>
        <w:pStyle w:val="ListParagraph"/>
        <w:ind w:firstLine="1134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§ 4º Se a lei não fixar prazo à homologação, será ele de 5 (cinco) anos, a contar da ocorrência do fato gerador; expirado esse prazo sem que a Fazenda Pública se tenha pronunciado, considera-se homologado o lançamento e definitivamente extinto o crédito, salvo se comprovada a ocorrência de dolo, fraude ou simulação”.</w:t>
      </w:r>
    </w:p>
    <w:p>
      <w:pPr>
        <w:pStyle w:val="ListParagraph"/>
        <w:ind w:firstLine="1134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Conforme previsto no art. 1º da Lei Nº 9.393/96, o fato gerador do ITR ocorre em 1º de janeiro de cada ano.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ind w:left="1134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rFonts w:cs="Courier New" w:ascii="Courier New" w:hAnsi="Courier New"/>
          <w:b/>
          <w:bCs/>
          <w:color w:val="000000"/>
          <w:sz w:val="22"/>
          <w:szCs w:val="22"/>
        </w:rPr>
        <w:t>Lei Nº 9.393, de 19 de setembro de 1996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ind w:left="1134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cs="Courier New" w:ascii="Courier New" w:hAnsi="Courier New"/>
          <w:color w:val="000000"/>
          <w:sz w:val="22"/>
          <w:szCs w:val="22"/>
        </w:rPr>
        <w:t>Art. 1º o imposto sobre a propriedade territorial rural ÍTR, de apuração anual, tem como fato gerador a propriedade, o domínio útil ou a posse de imóvel por natureza, localizado fora da zona urbana do município, em 1º de janeiro de cada ano.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conjugação dos dispositivos legais supramencionados, é possível concluir que o pagamento antecipado do imposto regularmente lançado pelo contribuinte fixa, em 1º janeiro do correspondente exercício, a data inicial da contagem do prazo para constituição do crédito tributário pela Fazenda Pública.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No presente caso, o imposto apurado pelo contribuinte na sua DITR/2018, de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R$  1.600,00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(fls. 05), foi pago a 1ª a primeira parcela, no valor de R$ 400,00 em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30/09/2018</w:t>
      </w:r>
      <w:r>
        <w:rPr>
          <w:rFonts w:cs="Times New Roman" w:ascii="Times New Roman" w:hAnsi="Times New Roman"/>
          <w:color w:val="000000"/>
          <w:sz w:val="24"/>
          <w:szCs w:val="24"/>
        </w:rPr>
        <w:t>, conforme cópia do DARF anexada aos autos (fls. 74).</w:t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Assim, comprovado o referido pagamento e tendo o termo inicial da contagem do prazo da decadência do ITR 2018 ocorrido 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01/01/2018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, deveria a autoridade administrativa manifestar-se, no sentido de expressamente homologar o pagamento feito ou constituir crédito tributário suplementar até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31/12/2022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, 05 (cinco) anos a partir da ocorrência do fato gerador, sob pena de homologação tácita.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Portanto, tendo o lançamento suplementar do ITR/2018 sido efetuado 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07/01/2023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(fls.03) e por considerar-se esse lançamento perfeito e acabado com a sua notificação regular ao sujeito passivo, ocorrida 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12/01/2023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edital às21), entendo que deva ser reconhecida de ofício a tese da decadência, pois o direito de a Fazenda Nacional efetuar esse lançamento extinguiu-se 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01/01/2023,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tendo o crédito tributário sido considerado constituído após o prazo decadencial de cinco anos.</w:t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0" w:color="000000"/>
        </w:pBdr>
        <w:ind w:hanging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CONCLUSÃO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acordo com a Nota Técnica COFIS-DIRED Nº 12/2019, a revisão de ofício compete à autoridade tributária administrativa autora do lançamento.</w:t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Deste modo, no  uso das atribuições de fiscalização e cobrança do ITR , delegada nos  termos do art. 1º da Lei Nº 11.250/2005 e, com fundamento no inciso III, do art. 145 c/c inciso VIII, do art. 149, ambos do Código Tributário Nacional (CTN), </w:t>
      </w:r>
      <w:r>
        <w:rPr>
          <w:rFonts w:cs="Times New Roman" w:ascii="Times New Roman" w:hAnsi="Times New Roman"/>
          <w:b/>
          <w:bCs/>
          <w:sz w:val="24"/>
          <w:szCs w:val="24"/>
        </w:rPr>
        <w:t>DECIDO ANULAR O LANÇAMENTO Nº 10675.XXXXXX/2023-17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(no valor e R$ 106.986,33 de ITR suplementar e R$ 80.239,74 de multa de ofício)</w:t>
      </w:r>
      <w:r>
        <w:rPr>
          <w:rFonts w:cs="Times New Roman" w:ascii="Times New Roman" w:hAnsi="Times New Roman"/>
          <w:sz w:val="24"/>
          <w:szCs w:val="24"/>
        </w:rPr>
        <w:t xml:space="preserve"> relativo ao imóvel rural, identificado pelo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CIB/NIRF nº </w:t>
      </w:r>
      <w:r>
        <w:rPr>
          <w:rFonts w:cs="Times New Roman" w:ascii="Times New Roman" w:hAnsi="Times New Roman"/>
          <w:sz w:val="24"/>
          <w:szCs w:val="24"/>
        </w:rPr>
        <w:t xml:space="preserve">, lavrado em nome de “XXXXX XXXX” (CPF: ); </w:t>
      </w:r>
      <w:r>
        <w:rPr>
          <w:rFonts w:cs="Times New Roman" w:ascii="Times New Roman" w:hAnsi="Times New Roman"/>
          <w:color w:val="000000"/>
          <w:sz w:val="24"/>
          <w:szCs w:val="24"/>
        </w:rPr>
        <w:t>reconhecendo que o citado crédito tributário foi constituído após o prazo decadencial legalmente previsto, no teor do § 4º do art. 150 do CTN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>
          <w:rFonts w:ascii="Times New Roman" w:hAnsi="Times New Roman" w:cs="Times New Roman"/>
          <w:i/>
          <w:i/>
          <w:iCs/>
          <w:color w:themeColor="background2" w:themeShade="bf" w:val="AEAAAA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assinado digitalmente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)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João da Silva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 xml:space="preserve">Auditor Fiscal do Município de 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Matricula N° xxxxxx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397" w:top="964" w:footer="22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Courier New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sz w:val="16"/>
        <w:szCs w:val="16"/>
      </w:rPr>
    </w:pPr>
    <w:r>
      <w:rPr>
        <w:rFonts w:ascii="Times New Roman" w:hAnsi="Times New Roman"/>
      </w:rPr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Prefeitura Municipal de 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Av. ......…, </w:t>
    </w:r>
    <w:r>
      <w:rPr>
        <w:rFonts w:ascii="Times New Roman" w:hAnsi="Times New Roman"/>
        <w:sz w:val="16"/>
        <w:szCs w:val="16"/>
      </w:rPr>
      <w:t>nº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CEP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Prefeitura Municipal </w:t>
    </w:r>
    <w:r>
      <w:rPr>
        <w:rFonts w:ascii="Times New Roman" w:hAnsi="Times New Roman"/>
      </w:rPr>
      <w:t>de XXX</w:t>
    </w:r>
  </w:p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503b"/>
    <w:rPr/>
  </w:style>
  <w:style w:type="character" w:styleId="RodapChar" w:customStyle="1">
    <w:name w:val="Rodapé Char"/>
    <w:basedOn w:val="DefaultParagraphFont"/>
    <w:uiPriority w:val="99"/>
    <w:qFormat/>
    <w:rsid w:val="00e6503b"/>
    <w:rPr/>
  </w:style>
  <w:style w:type="character" w:styleId="Hyperlink">
    <w:name w:val="Hyperlink"/>
    <w:basedOn w:val="DefaultParagraphFont"/>
    <w:uiPriority w:val="99"/>
    <w:semiHidden/>
    <w:unhideWhenUsed/>
    <w:rsid w:val="00c7355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f91232"/>
    <w:rPr>
      <w:rFonts w:ascii="TimesNewRomanPS-BoldItalicMT" w:hAnsi="TimesNewRomanPS-BoldItalicMT"/>
      <w:b/>
      <w:bCs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475964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70322e"/>
    <w:rPr>
      <w:color w:val="808080"/>
    </w:rPr>
  </w:style>
  <w:style w:type="character" w:styleId="Fontstyle21" w:customStyle="1">
    <w:name w:val="fontstyle21"/>
    <w:basedOn w:val="DefaultParagraphFont"/>
    <w:qFormat/>
    <w:rsid w:val="00fd3a83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93229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067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73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d66a54"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4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974-1644-43EC-9632-5A23CAE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4</Pages>
  <Words>1126</Words>
  <Characters>5912</Characters>
  <CharactersWithSpaces>7008</CharactersWithSpaces>
  <Paragraphs>46</Paragraphs>
  <Company>Secretaria de Receita Federal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2024-02-13T13:27:00Z</dcterms:created>
  <dc:creator>Sizenando Ferreira de Oliveira</dc:creator>
  <dc:description/>
  <dc:language>pt-BR</dc:language>
  <cp:lastModifiedBy/>
  <cp:lastPrinted>2023-05-24T19:14:00Z</cp:lastPrinted>
  <dcterms:modified xsi:type="dcterms:W3CDTF">2024-03-02T14:48:09Z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